
<file path=[Content_Types].xml><?xml version="1.0" encoding="utf-8"?>
<Types xmlns="http://schemas.openxmlformats.org/package/2006/content-types">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Default Extension="rels" ContentType="application/vnd.openxmlformats-package.relationships+xml"/>
  <Default Extension="png" ContentType="image/png"/>
  <Default Extension="jpeg" ContentType="image/jpeg"/>
  <Default Extension="jpg" ContentType="image/jpeg"/>
  <Default Extension="gif" ContentType="image/gif"/>
  <Default Extension="xml" ContentType="application/xml"/>
  <Default Extension="xlsx" ContentType="application/vnd.openxmlformats-officedocument.spreadsheetml.sheet"/>
</Types>
</file>

<file path=_rels/.rels><?xml version="1.0" encoding="UTF-8"?>
<Relationships xmlns="http://schemas.openxmlformats.org/package/2006/relationships"><Relationship Id="rId1" Type="http://schemas.openxmlformats.org/officeDocument/2006/relationships/officeDocument" Target="word/document.xml"></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pPr>
        <w:spacing w:before="480" w:after="480" w:line="288" w:lineRule="auto"/>
        <w:ind w:left="0"/>
      </w:pPr>
      <w:r>
        <w:rPr>
          <w:b w:val="true"/>
          <w:sz w:val="52"/>
        </w:rPr>
        <w:t xml:space="preserve">The Cross in Type</w:t>
      </w:r>
    </w:p>
    <w:p>
      <w:pPr>
        <w:spacing w:before="120" w:after="120" w:line="288"/>
        <w:jc w:val="left"/>
      </w:pPr>
      <w:r>
        <w:rPr>
          <w:b w:val="true"/>
          <w:bCs w:val="true"/>
        </w:rPr>
        <w:t xml:space="preserve">The Cross in Type, Shadow, and Allegory</w:t>
      </w:r>
    </w:p>
    <w:p>
      <w:pPr>
        <w:spacing w:before="120" w:after="120" w:line="288"/>
        <w:jc w:val="left"/>
      </w:pPr>
    </w:p>
    <w:p>
      <w:pPr>
        <w:spacing w:before="120" w:after="120" w:line="288"/>
        <w:jc w:val="left"/>
      </w:pPr>
      <w:r>
        <w:t xml:space="preserve">There is nothing more important, entrusted to the care of mankind, than the Scriptures. That body of writings is the authentic Word of God. In it is life, if trusted and believed. In it is the revelation of God Himself to fallen humanity. It contains the very heart of God concerning His creation, the fall of His creatures, their faults, failures, and sin, His Christ – the sinner’s restoration, and the redeemed’s ultimate hope. It sets forth all these realities and more through historical accounts, allegory, poetry, ceremony, letters, and direct prophetic words, written, preserved, and handed down through the millennia.</w:t>
      </w:r>
    </w:p>
    <w:p>
      <w:pPr>
        <w:spacing w:before="120" w:after="120" w:line="288"/>
        <w:jc w:val="left"/>
      </w:pPr>
      <w:r>
        <w:t xml:space="preserve">A minister, or anyone who handles this Word, is wielding the most powerful instrument that can be employed in the universe. It can melt the hardened hearts of kings or further harden the already recalcitrant intellectual. It can, if believed, change a life lived in despair into one of hope, abounding with gratitude and optimism for the future. It can make the simple wise and to bring to confusion the self-assured yet foolish. Receiving it tends toward life; rejecting it confirms God’s righteous judgment of death.</w:t>
      </w:r>
    </w:p>
    <w:p>
      <w:pPr>
        <w:spacing w:before="120" w:after="120" w:line="288"/>
        <w:jc w:val="left"/>
      </w:pPr>
      <w:r>
        <w:t xml:space="preserve">When we dare to open our mouths to proclaim what the Word has to say, we do well first to be in contact with its Author. Do not presume to speak the Scriptures without obtaining the heart of God in the matter. If what a person believes determines his destiny for eternity, then teaching that which is error, what damage have we done? “The light of the body is the eye: if therefore thine eye be single, thy whole body shall be full of light. But if thine eye be evil, thy whole body shall be full of darkness. If therefore the light that is in thee be darkness, how great is that darkness!” (Matt. 6:22–23). If we fill the eyes of our hearers with darkness, what an incomprehensible crime we have committed against that soul.</w:t>
      </w:r>
    </w:p>
    <w:p>
      <w:pPr>
        <w:spacing w:before="120" w:after="120" w:line="288"/>
        <w:jc w:val="left"/>
      </w:pPr>
      <w:r>
        <w:t xml:space="preserve">Do not deign to preach without trembling before the Saviour. Make your calling sure—and the execution of it sure as well. In the end, it is not our words but His living Word, Christ Himself, who saves, searches, and sanctifies both the preacher and the hearer. May we endeavor not merely to preach an accurate biblical account, but to deliver to our charges the very heart of God.</w:t>
      </w:r>
    </w:p>
    <w:p>
      <w:pPr>
        <w:spacing w:before="120" w:after="120" w:line="288"/>
        <w:jc w:val="left"/>
      </w:pPr>
    </w:p>
    <w:p>
      <w:pPr>
        <w:spacing w:before="120" w:after="120" w:line="288"/>
        <w:jc w:val="left"/>
      </w:pPr>
      <w:r>
        <w:t xml:space="preserve">Paul, in his missionary journeys made his way to Athens. He was invited to speak to the Areopagus, a vaunted body of debaters and philosophers comprised of epicureans. His message focused on God, the Creator of all things, the foolishness of idolatry, coming judgement, and the resurrection of Christ. They laughed him to scorn, and Paul left that city with little to show for his efforts. His next stop was Corinth where his message had a marked change. His preaching there was validated by the demonstration of the Spirit and of power (1 Cor 2:4). He said he determined not to know anything among them save Jesus Christ and Him crucified (1 Cor 2:2).</w:t>
      </w:r>
    </w:p>
    <w:p>
      <w:pPr>
        <w:spacing w:before="120" w:after="120" w:line="288"/>
        <w:jc w:val="left"/>
      </w:pPr>
      <w:r>
        <w:t xml:space="preserve">2 Tim 2:15 Study to show thyself approved unto God, a workman that needeth not to be ashamed, rightly dividing the word of truth.</w:t>
      </w:r>
    </w:p>
    <w:p>
      <w:pPr>
        <w:spacing w:before="120" w:after="120" w:line="288"/>
        <w:jc w:val="left"/>
      </w:pPr>
      <w:r>
        <w:t xml:space="preserve">Matt 17:20 If ye have faith as a grain of mustard seed, ye shall say unto this mountain, Remove hence to yonder place: and it shall remove: and nothing shall be impossible unto you.</w:t>
      </w:r>
    </w:p>
    <w:p>
      <w:pPr>
        <w:spacing w:before="120" w:after="120" w:line="288"/>
        <w:jc w:val="left"/>
      </w:pPr>
      <w:r>
        <w:t xml:space="preserve">Luke 17:6 And the Lord said, If ye had faith as a grain of mustard seed, ye might say unto this sycamine tree, Be thou plucked up by the root, and be thou planted in the sea: and it should obey you.</w:t>
      </w:r>
    </w:p>
    <w:p>
      <w:pPr>
        <w:spacing w:before="120" w:after="120" w:line="288"/>
        <w:jc w:val="left"/>
      </w:pPr>
    </w:p>
    <w:p>
      <w:pPr>
        <w:spacing w:before="120" w:after="120" w:line="288"/>
        <w:jc w:val="left"/>
      </w:pPr>
      <w:r>
        <w:rPr>
          <w:b w:val="true"/>
          <w:bCs w:val="true"/>
        </w:rPr>
        <w:t xml:space="preserve">The Cross in Type, Shadow, and Allegory</w:t>
      </w:r>
    </w:p>
    <w:p>
      <w:pPr>
        <w:spacing w:before="120" w:after="120" w:line="288"/>
        <w:jc w:val="left"/>
      </w:pPr>
    </w:p>
    <w:p>
      <w:pPr>
        <w:spacing w:before="120" w:after="120" w:line="288"/>
        <w:jc w:val="left"/>
      </w:pPr>
      <w:r>
        <w:rPr>
          <w:b w:val="true"/>
          <w:bCs w:val="true"/>
        </w:rPr>
        <w:t xml:space="preserve">Adam’s deep sleep and opened side:</w:t>
      </w:r>
    </w:p>
    <w:p>
      <w:pPr>
        <w:spacing w:before="120" w:after="120" w:line="288"/>
        <w:jc w:val="left"/>
      </w:pPr>
      <w:r>
        <w:t xml:space="preserve">Key texts: Gen 2:21-25, John 19:31-37, Eph 5:25-33</w:t>
      </w:r>
    </w:p>
    <w:p>
      <w:pPr>
        <w:spacing w:before="120" w:after="120" w:line="288"/>
        <w:jc w:val="left"/>
      </w:pPr>
      <w:r>
        <w:t xml:space="preserve">Key points:</w:t>
      </w:r>
    </w:p>
    <w:p>
      <w:pPr>
        <w:pStyle w:val="ListParagraph"/>
        <w:numPr>
          <w:ilvl w:val="0"/>
          <w:numId w:val="1"/>
        </w:numPr>
        <w:spacing w:before="120" w:after="120" w:line="288"/>
        <w:jc w:val="left"/>
      </w:pPr>
      <w:r>
        <w:t xml:space="preserve">Adam’s deep sleep a shadow of Chris’s death.</w:t>
      </w:r>
    </w:p>
    <w:p>
      <w:pPr>
        <w:pStyle w:val="ListParagraph"/>
        <w:numPr>
          <w:ilvl w:val="0"/>
          <w:numId w:val="2"/>
        </w:numPr>
        <w:spacing w:before="120" w:after="120" w:line="288"/>
        <w:jc w:val="left"/>
      </w:pPr>
      <w:r>
        <w:t xml:space="preserve">Adam’s opened side a shadow of the postmortem piercing of Jesus </w:t>
      </w:r>
    </w:p>
    <w:p>
      <w:pPr>
        <w:pStyle w:val="ListParagraph"/>
        <w:numPr>
          <w:ilvl w:val="0"/>
          <w:numId w:val="3"/>
        </w:numPr>
        <w:spacing w:before="120" w:after="120" w:line="288"/>
        <w:jc w:val="left"/>
      </w:pPr>
      <w:r>
        <w:t xml:space="preserve">Jesus’ death has brought, is bringing, shall bring forth His bride.</w:t>
      </w:r>
    </w:p>
    <w:p>
      <w:pPr>
        <w:pStyle w:val="ListParagraph"/>
        <w:numPr>
          <w:ilvl w:val="0"/>
          <w:numId w:val="4"/>
        </w:numPr>
        <w:spacing w:before="120" w:after="120" w:line="288"/>
        <w:jc w:val="left"/>
      </w:pPr>
      <w:r>
        <w:t xml:space="preserve">The blood and water (John 19) refer to the cleansing of the leper (Leviticus 14:1-7)</w:t>
      </w:r>
    </w:p>
    <w:p>
      <w:pPr>
        <w:pStyle w:val="ListParagraph"/>
        <w:numPr>
          <w:ilvl w:val="0"/>
          <w:numId w:val="5"/>
        </w:numPr>
        <w:spacing w:before="120" w:after="120" w:line="288"/>
        <w:jc w:val="left"/>
      </w:pPr>
      <w:r>
        <w:t xml:space="preserve">Leprosy is a type of sin. It disfigures, mars, alienates, and isolates those afflicted. It is characterized, in its literal form, by skin legions that spread to cover the whole person. It is a perfect representation of a life overrun by sin and self-will. Faith in Jesus’ death washes, restores, renews, remedies His bride. Faith in what Jesus has accomplished will present you without these spots and blemishes.</w:t>
      </w:r>
    </w:p>
    <w:p>
      <w:pPr>
        <w:spacing w:before="120" w:after="120" w:line="288"/>
        <w:jc w:val="left"/>
      </w:pPr>
      <w:r>
        <w:t xml:space="preserve">25 Husbands, love your wives, even as Christ also loved the church, and gave himself for it; 26 That he might sanctify and cleanse it with the washing of water by the word, 27 That he might present it to himself a glorious church, not having spot, or wrinkle, or any such thing; but that it should be holy and without blemish. 28 So ought men to love their wives as their own bodies. He that loveth his wife loveth himself. 29 For no man ever yet hated his own flesh; but nourisheth and cherisheth it, even as the Lord the church: 30 For we are members of his body, of his flesh, and of his bones. 31 For this cause shall a man leave his father and mother, and shall be joined unto his wife, and they two shall be one flesh. 32 This is a great mystery: but I speak concerning Christ and the church. 33 Nevertheless let every one of you in particular so ylove his wife even as himself; and the wife </w:t>
      </w:r>
      <w:r>
        <w:rPr>
          <w:i w:val="true"/>
          <w:iCs w:val="true"/>
        </w:rPr>
        <w:t xml:space="preserve">see</w:t>
      </w:r>
      <w:r>
        <w:t xml:space="preserve"> that she reverence </w:t>
      </w:r>
      <w:r>
        <w:rPr>
          <w:i w:val="true"/>
          <w:iCs w:val="true"/>
        </w:rPr>
        <w:t xml:space="preserve">her</w:t>
      </w:r>
      <w:r>
        <w:t xml:space="preserve"> husband.</w:t>
      </w:r>
    </w:p>
    <w:p>
      <w:pPr>
        <w:spacing w:before="120" w:after="120" w:line="288"/>
        <w:jc w:val="left"/>
      </w:pPr>
      <w:hyperlink r:id="rId5">
        <w:r>
          <w:rPr>
            <w:rStyle w:val="Hyperlink"/>
          </w:rPr>
          <w:t xml:space="preserve">The Holy Bible: King James Version</w:t>
        </w:r>
      </w:hyperlink>
      <w:r>
        <w:t xml:space="preserve"> (Electronic Edition of the 1900 Authorized Version., Eph 5:25–33). (2009). Logos Research Systems, Inc.</w:t>
      </w:r>
    </w:p>
    <w:p>
      <w:pPr>
        <w:spacing w:before="120" w:after="120" w:line="288"/>
        <w:jc w:val="left"/>
      </w:pPr>
    </w:p>
    <w:p>
      <w:pPr>
        <w:spacing w:before="120" w:after="120" w:line="288"/>
        <w:jc w:val="left"/>
      </w:pPr>
      <w:r>
        <w:rPr>
          <w:b w:val="true"/>
          <w:bCs w:val="true"/>
        </w:rPr>
        <w:t xml:space="preserve">Abel murdered of jealousy</w:t>
      </w:r>
    </w:p>
    <w:p>
      <w:pPr>
        <w:spacing w:before="120" w:after="120" w:line="288"/>
        <w:jc w:val="left"/>
      </w:pPr>
      <w:r>
        <w:t xml:space="preserve">Key texts: Gen 4:1-16, Hebrews 11:1-4, Hebrews 12:24</w:t>
      </w:r>
    </w:p>
    <w:p>
      <w:pPr>
        <w:spacing w:before="120" w:after="120" w:line="288"/>
        <w:jc w:val="left"/>
      </w:pPr>
      <w:r>
        <w:t xml:space="preserve">Key Points: There’s not to be contrast made here of Christ’s blood vrs Abel’s blood but of Abel’s offering of faith, it’s acceptance (and the testimony of the lamb he offered), its consequences, as it relates to the coming Christ.</w:t>
      </w:r>
    </w:p>
    <w:p>
      <w:pPr>
        <w:pStyle w:val="ListParagraph"/>
        <w:numPr>
          <w:ilvl w:val="0"/>
          <w:numId w:val="6"/>
        </w:numPr>
        <w:spacing w:before="120" w:after="120" w:line="288"/>
        <w:jc w:val="left"/>
      </w:pPr>
      <w:r>
        <w:t xml:space="preserve">Both Abel and Jesus were martyred over jealousy for righteousness’ sake.</w:t>
      </w:r>
    </w:p>
    <w:p>
      <w:pPr>
        <w:pStyle w:val="ListParagraph"/>
        <w:numPr>
          <w:ilvl w:val="0"/>
          <w:numId w:val="7"/>
        </w:numPr>
        <w:spacing w:before="120" w:after="120" w:line="288"/>
        <w:jc w:val="left"/>
      </w:pPr>
      <w:r>
        <w:t xml:space="preserve">Both were cruelly murdered</w:t>
      </w:r>
    </w:p>
    <w:p>
      <w:pPr>
        <w:pStyle w:val="ListParagraph"/>
        <w:numPr>
          <w:ilvl w:val="0"/>
          <w:numId w:val="8"/>
        </w:numPr>
        <w:spacing w:before="120" w:after="120" w:line="288"/>
        <w:jc w:val="left"/>
      </w:pPr>
      <w:r>
        <w:t xml:space="preserve">Both were murdered by those close to them – He came unto His own and His own received Him not.</w:t>
      </w:r>
    </w:p>
    <w:p>
      <w:pPr>
        <w:pStyle w:val="ListParagraph"/>
        <w:numPr>
          <w:ilvl w:val="0"/>
          <w:numId w:val="9"/>
        </w:numPr>
        <w:spacing w:before="120" w:after="120" w:line="288"/>
        <w:jc w:val="left"/>
      </w:pPr>
      <w:r>
        <w:t xml:space="preserve">The blood of Abel called for vengeance. The rulers said, “His blood be on us and our children”. They’re still suffering.</w:t>
      </w:r>
    </w:p>
    <w:p>
      <w:pPr>
        <w:pStyle w:val="ListParagraph"/>
        <w:numPr>
          <w:ilvl w:val="0"/>
          <w:numId w:val="10"/>
        </w:numPr>
        <w:spacing w:before="120" w:after="120" w:line="288"/>
        <w:jc w:val="left"/>
      </w:pPr>
      <w:r>
        <w:t xml:space="preserve">However, the blood of Abel’s lamb is the focus of the type … He was accepted on account of his faith in what the blood represented, a coming substitute.</w:t>
      </w:r>
    </w:p>
    <w:p>
      <w:pPr>
        <w:pStyle w:val="ListParagraph"/>
        <w:numPr>
          <w:ilvl w:val="0"/>
          <w:numId w:val="11"/>
        </w:numPr>
        <w:spacing w:before="120" w:after="120" w:line="288"/>
        <w:jc w:val="left"/>
      </w:pPr>
      <w:r>
        <w:t xml:space="preserve">Jesus’ blood speaks such better things than what Abel’s lamb spoke. Abel’s lamb says, “God will”, Jesus’ blood says, “I have”. </w:t>
      </w:r>
    </w:p>
  </w:body>
</w:document>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2"/>
      <w:numFmt w:val="decimal"/>
      <w:lvlText w:val="%1."/>
      <w:lvlJc w:val="left"/>
      <w:pPr>
        <w:ind w:left="720" w:hanging="36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3"/>
      <w:numFmt w:val="decimal"/>
      <w:lvlText w:val="%1."/>
      <w:lvlJc w:val="left"/>
      <w:pPr>
        <w:ind w:left="720" w:hanging="36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4"/>
      <w:numFmt w:val="decimal"/>
      <w:lvlText w:val="%1."/>
      <w:lvlJc w:val="left"/>
      <w:pPr>
        <w:ind w:left="720" w:hanging="360"/>
      </w:p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5"/>
      <w:numFmt w:val="decimal"/>
      <w:lvlText w:val="%1."/>
      <w:lvlJc w:val="left"/>
      <w:pPr>
        <w:ind w:left="720" w:hanging="360"/>
      </w:p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2"/>
      <w:numFmt w:val="decimal"/>
      <w:lvlText w:val="%1."/>
      <w:lvlJc w:val="left"/>
      <w:pPr>
        <w:ind w:left="720" w:hanging="360"/>
      </w:p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3"/>
      <w:numFmt w:val="decimal"/>
      <w:lvlText w:val="%1."/>
      <w:lvlJc w:val="left"/>
      <w:pPr>
        <w:ind w:left="720" w:hanging="360"/>
      </w:p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4"/>
      <w:numFmt w:val="decimal"/>
      <w:lvlText w:val="%1."/>
      <w:lvlJc w:val="left"/>
      <w:pPr>
        <w:ind w:left="720" w:hanging="360"/>
      </w:p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5"/>
      <w:numFmt w:val="decimal"/>
      <w:lvlText w:val="%1."/>
      <w:lvlJc w:val="left"/>
      <w:pPr>
        <w:ind w:left="720" w:hanging="360"/>
      </w:p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6"/>
      <w:numFmt w:val="decimal"/>
      <w:lvlText w:val="%1."/>
      <w:lvlJc w:val="left"/>
      <w:pPr>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endnotePr>
    <w:pos w:val="docEnd"/>
    <w:numFmt w:val="decimal"/>
    <w:start w:val="1"/>
  </w:endnotePr>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4B85B35E"/>
    <w:rPr>
      <w:color w:val="467886"/>
      <w:u w:val="single"/>
    </w:rPr>
  </w:style>
  <w:style w:type="paragraph" w:styleId="ListParagraph">
    <w:uiPriority w:val="34"/>
    <w:name w:val="List Paragraph"/>
    <w:basedOn w:val="Normal"/>
    <w:qFormat/>
    <w:rsid w:val="22B6045E"/>
    <w:pPr>
      <w:spacing/>
      <w:ind w:left="720"/>
      <w:contextualSpacing/>
    </w:pPr>
  </w:style>
  <w:style w:type="paragraph" w:styleId="TOC1">
    <w:uiPriority w:val="39"/>
    <w:name w:val="toc 1"/>
    <w:basedOn w:val="Normal"/>
    <w:next w:val="Normal"/>
    <w:unhideWhenUsed/>
    <w:rsid w:val="4B19D2DD"/>
    <w:pPr>
      <w:spacing w:after="100"/>
    </w:pPr>
  </w:style>
  <w:style w:type="paragraph" w:styleId="TOC2">
    <w:uiPriority w:val="39"/>
    <w:name w:val="toc 2"/>
    <w:basedOn w:val="Normal"/>
    <w:next w:val="Normal"/>
    <w:unhideWhenUsed/>
    <w:rsid w:val="4B19D2DD"/>
    <w:pPr>
      <w:spacing w:after="100"/>
      <w:ind w:left="220"/>
    </w:pPr>
  </w:style>
  <w:style w:type="paragraph" w:styleId="TOC3">
    <w:uiPriority w:val="39"/>
    <w:name w:val="toc 3"/>
    <w:basedOn w:val="Normal"/>
    <w:next w:val="Normal"/>
    <w:unhideWhenUsed/>
    <w:rsid w:val="4B19D2DD"/>
    <w:pPr>
      <w:spacing w:after="100"/>
      <w:ind w:left="440"/>
    </w:pPr>
  </w:style>
  <w:style w:type="paragraph" w:styleId="TOC4">
    <w:uiPriority w:val="39"/>
    <w:name w:val="toc 4"/>
    <w:basedOn w:val="Normal"/>
    <w:next w:val="Normal"/>
    <w:unhideWhenUsed/>
    <w:rsid w:val="4B19D2DD"/>
    <w:pPr>
      <w:spacing w:after="100"/>
      <w:ind w:left="660"/>
    </w:pPr>
  </w:style>
  <w:style w:type="paragraph" w:styleId="TOC5">
    <w:uiPriority w:val="39"/>
    <w:name w:val="toc 5"/>
    <w:basedOn w:val="Normal"/>
    <w:next w:val="Normal"/>
    <w:unhideWhenUsed/>
    <w:rsid w:val="4B19D2DD"/>
    <w:pPr>
      <w:spacing w:after="100"/>
      <w:ind w:left="880"/>
    </w:pPr>
  </w:style>
  <w:style w:type="paragraph" w:styleId="TOC6">
    <w:uiPriority w:val="39"/>
    <w:name w:val="toc 6"/>
    <w:basedOn w:val="Normal"/>
    <w:next w:val="Normal"/>
    <w:unhideWhenUsed/>
    <w:rsid w:val="4B19D2DD"/>
    <w:pPr>
      <w:spacing w:after="100"/>
      <w:ind w:left="1100"/>
    </w:pPr>
  </w:style>
  <w:style w:type="paragraph" w:styleId="EndnoteText">
    <w:uiPriority w:val="99"/>
    <w:name w:val="endnote text"/>
    <w:basedOn w:val="Normal"/>
    <w:semiHidden/>
    <w:unhideWhenUsed/>
    <w:rsid w:val="7FB19044"/>
    <w:rPr>
      <w:sz w:val="20"/>
      <w:szCs w:val="20"/>
    </w:rPr>
    <w:pPr>
      <w:spacing w:after="0" w:line="240" w:lineRule="auto"/>
    </w:pPr>
  </w:style>
  <w:style xmlns:w14="http://schemas.microsoft.com/office/word/2010/wordml" xmlns:mc="http://schemas.openxmlformats.org/markup-compatibility/2006" xmlns:w="http://schemas.openxmlformats.org/wordprocessingml/2006/main" w:type="character" w:styleId="EndnoteReference" mc:Ignorable="w14">
    <w:basedOn xmlns:w="http://schemas.openxmlformats.org/wordprocessingml/2006/main" w:val="DefaultParagraphFont"/>
    <w:name xmlns:w="http://schemas.openxmlformats.org/wordprocessingml/2006/main" w:val="end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s>
</file>

<file path=word/_rels/document.xml.rels><?xml version="1.0" encoding="UTF-8"?>
<Relationships xmlns="http://schemas.openxmlformats.org/package/2006/relationships"><Relationship Id="rId1" Type="http://schemas.openxmlformats.org/officeDocument/2006/relationships/styles" Target="styles.xml"></Relationship><Relationship Id="rId2" Type="http://schemas.openxmlformats.org/officeDocument/2006/relationships/theme" Target="theme/theme1.xml"></Relationship><Relationship Id="rId3" Type="http://schemas.openxmlformats.org/officeDocument/2006/relationships/numbering" Target="numbering.xml"></Relationship><Relationship Id="rId4" Type="http://schemas.openxmlformats.org/officeDocument/2006/relationships/settings" Target="settings.xml"></Relationship><Relationship Id="rId5" Type="http://schemas.openxmlformats.org/officeDocument/2006/relationships/hyperlink" Target="https://ref.ly/logosres/kjv1900?ref=BibleKJV.Eph5.25&amp;off=0&amp;ctx=s+l%EF%BB%BFin+every+thing.+~25%C2%A0m%EF%BB%BFHusbands%2c+love+" TargetMode="External"></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